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65DCA" w14:textId="77777777" w:rsidR="00AF61EB" w:rsidRDefault="00744BAF" w:rsidP="00AF61EB">
      <w:pPr>
        <w:keepNext/>
      </w:pPr>
      <w:r>
        <w:rPr>
          <w:rFonts w:eastAsia="MS PGothic"/>
          <w:b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919F1F" wp14:editId="2BA17443">
                <wp:simplePos x="0" y="0"/>
                <wp:positionH relativeFrom="column">
                  <wp:posOffset>3990975</wp:posOffset>
                </wp:positionH>
                <wp:positionV relativeFrom="paragraph">
                  <wp:posOffset>123825</wp:posOffset>
                </wp:positionV>
                <wp:extent cx="1781175" cy="129540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659" w14:textId="77777777" w:rsidR="00AF61EB" w:rsidRPr="00520331" w:rsidRDefault="00AF61EB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37501D" w14:textId="77777777" w:rsidR="00AF61EB" w:rsidRPr="00520331" w:rsidRDefault="00AF61EB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B941F7" w14:textId="77777777" w:rsidR="00AF61EB" w:rsidRPr="00520331" w:rsidRDefault="00AF61EB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0331"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Paste 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19F1F" id="AutoShape 3" o:spid="_x0000_s1026" style="position:absolute;margin-left:314.25pt;margin-top:9.75pt;width:140.2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" fillcolor="white [3201]" strokecolor="black [3200]" strokeweight="2pt">
                <v:textbox>
                  <w:txbxContent>
                    <w:p w14:paraId="672A6659" w14:textId="77777777" w:rsidR="00AF61EB" w:rsidRPr="00520331" w:rsidRDefault="00AF61EB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37501D" w14:textId="77777777" w:rsidR="00AF61EB" w:rsidRPr="00520331" w:rsidRDefault="00AF61EB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B941F7" w14:textId="77777777" w:rsidR="00AF61EB" w:rsidRPr="00520331" w:rsidRDefault="00AF61EB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0331"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Paste your Logo here</w:t>
                      </w:r>
                    </w:p>
                  </w:txbxContent>
                </v:textbox>
              </v:roundrect>
            </w:pict>
          </mc:Fallback>
        </mc:AlternateContent>
      </w:r>
      <w:r w:rsidR="00C578FF">
        <w:rPr>
          <w:rFonts w:eastAsia="MS PGothic"/>
          <w:b/>
          <w:noProof/>
          <w:color w:val="000000"/>
          <w:sz w:val="28"/>
          <w:szCs w:val="28"/>
          <w:lang w:eastAsia="en-US"/>
        </w:rPr>
        <w:drawing>
          <wp:inline distT="0" distB="0" distL="0" distR="0" wp14:anchorId="77D32146" wp14:editId="101DAF34">
            <wp:extent cx="1657350" cy="1285875"/>
            <wp:effectExtent l="0" t="0" r="0" b="9525"/>
            <wp:docPr id="1" name="Picture 1" descr="F:\shadow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dowm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9E38D" w14:textId="77777777" w:rsidR="00AF61EB" w:rsidRPr="00B03DB8" w:rsidRDefault="00AF61EB" w:rsidP="00AF61EB">
      <w:pPr>
        <w:pStyle w:val="Caption"/>
        <w:rPr>
          <w:rFonts w:eastAsia="MS PGothic"/>
          <w:b w:val="0"/>
          <w:color w:val="0000FF"/>
          <w:sz w:val="22"/>
          <w:szCs w:val="22"/>
        </w:rPr>
      </w:pPr>
      <w:r w:rsidRPr="00B03DB8">
        <w:rPr>
          <w:color w:val="0000FF"/>
          <w:sz w:val="22"/>
          <w:szCs w:val="22"/>
        </w:rPr>
        <w:t>Paste your Photograph</w:t>
      </w:r>
      <w:r w:rsidR="00B03DB8" w:rsidRPr="00B03DB8">
        <w:rPr>
          <w:color w:val="0000FF"/>
          <w:sz w:val="22"/>
          <w:szCs w:val="22"/>
        </w:rPr>
        <w:t xml:space="preserve"> Here</w:t>
      </w:r>
    </w:p>
    <w:p w14:paraId="6A05A809" w14:textId="77777777"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14:paraId="5A39BBE3" w14:textId="77777777"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14:paraId="39B286E2" w14:textId="5DE2B8BE" w:rsidR="00074C9C" w:rsidRPr="00817537" w:rsidRDefault="651E7912" w:rsidP="651E7912">
      <w:r w:rsidRPr="651E7912">
        <w:rPr>
          <w:rFonts w:eastAsia="MS PGothic"/>
          <w:b/>
          <w:bCs/>
          <w:color w:val="000000" w:themeColor="text1"/>
          <w:sz w:val="28"/>
          <w:szCs w:val="28"/>
        </w:rPr>
        <w:t xml:space="preserve">Title: </w:t>
      </w:r>
      <w:r w:rsidR="00817537" w:rsidRPr="00557665">
        <w:rPr>
          <w:b/>
        </w:rPr>
        <w:t>TBC1D15</w:t>
      </w:r>
      <w:r w:rsidR="00817537" w:rsidRPr="00557665">
        <w:rPr>
          <w:rFonts w:hint="eastAsia"/>
          <w:b/>
        </w:rPr>
        <w:t xml:space="preserve"> in heart failure and </w:t>
      </w:r>
      <w:proofErr w:type="spellStart"/>
      <w:r w:rsidR="00817537" w:rsidRPr="00557665">
        <w:rPr>
          <w:rFonts w:hint="eastAsia"/>
          <w:b/>
        </w:rPr>
        <w:t>cardiometabolic</w:t>
      </w:r>
      <w:proofErr w:type="spellEnd"/>
      <w:r w:rsidR="00817537" w:rsidRPr="00557665">
        <w:rPr>
          <w:rFonts w:hint="eastAsia"/>
          <w:b/>
        </w:rPr>
        <w:t xml:space="preserve"> diseases</w:t>
      </w:r>
      <w:r w:rsidR="00817537">
        <w:t xml:space="preserve"> </w:t>
      </w:r>
      <w:r w:rsidR="00520331" w:rsidRPr="00E30495">
        <w:br/>
      </w:r>
    </w:p>
    <w:p w14:paraId="6A9F10A7" w14:textId="32EEC67C" w:rsidR="00520331" w:rsidRDefault="005B4B32" w:rsidP="00520331">
      <w:pPr>
        <w:spacing w:before="100" w:beforeAutospacing="1" w:after="100" w:afterAutospacing="1"/>
        <w:rPr>
          <w:lang w:eastAsia="zh-CN"/>
        </w:rPr>
      </w:pPr>
      <w:r w:rsidRPr="00327F9B">
        <w:rPr>
          <w:rFonts w:eastAsia="MS PGothic" w:hAnsi="Arial"/>
          <w:color w:val="000000"/>
        </w:rPr>
        <w:t xml:space="preserve">Name: </w:t>
      </w:r>
      <w:r w:rsidR="00520331" w:rsidRPr="009A36A2">
        <w:rPr>
          <w:rFonts w:eastAsia="Times New Roman"/>
          <w:lang w:eastAsia="en-IN"/>
        </w:rPr>
        <w:t xml:space="preserve">Dr. </w:t>
      </w:r>
      <w:r w:rsidR="00817537">
        <w:t xml:space="preserve">Jun </w:t>
      </w:r>
      <w:proofErr w:type="spellStart"/>
      <w:r w:rsidR="00817537">
        <w:t>Ren</w:t>
      </w:r>
      <w:proofErr w:type="spellEnd"/>
      <w:r w:rsidR="00817537">
        <w:t>,</w:t>
      </w:r>
    </w:p>
    <w:p w14:paraId="64389EAA" w14:textId="734EBD18" w:rsidR="00691473" w:rsidRPr="00520331" w:rsidRDefault="651E7912" w:rsidP="00520331">
      <w:pPr>
        <w:spacing w:before="100" w:beforeAutospacing="1" w:after="100" w:afterAutospacing="1"/>
        <w:rPr>
          <w:lang w:eastAsia="zh-CN"/>
        </w:rPr>
      </w:pPr>
      <w:r w:rsidRPr="651E7912">
        <w:rPr>
          <w:rFonts w:eastAsia="MS PGothic" w:hAnsi="Arial"/>
          <w:color w:val="000000" w:themeColor="text1"/>
        </w:rPr>
        <w:t>Mobile No:</w:t>
      </w:r>
      <w:r w:rsidR="00520331">
        <w:rPr>
          <w:rFonts w:eastAsia="MS PGothic" w:hAnsi="Arial"/>
          <w:color w:val="000000" w:themeColor="text1"/>
        </w:rPr>
        <w:t xml:space="preserve"> xxxxxxx98</w:t>
      </w:r>
    </w:p>
    <w:p w14:paraId="1912A664" w14:textId="2122DD8F" w:rsidR="00817537" w:rsidRDefault="651E7912" w:rsidP="00817537">
      <w:pPr>
        <w:spacing w:before="100" w:beforeAutospacing="1" w:after="100" w:afterAutospacing="1"/>
      </w:pPr>
      <w:r w:rsidRPr="651E7912">
        <w:rPr>
          <w:rFonts w:eastAsia="Times New Roman"/>
          <w:b/>
          <w:bCs/>
          <w:color w:val="000000" w:themeColor="text1"/>
          <w:lang w:val="en-IN"/>
        </w:rPr>
        <w:t>Affiliation:</w:t>
      </w:r>
      <w:r w:rsidRPr="651E7912">
        <w:rPr>
          <w:rFonts w:eastAsia="Times New Roman"/>
          <w:color w:val="000000" w:themeColor="text1"/>
          <w:lang w:val="en-IN"/>
        </w:rPr>
        <w:t xml:space="preserve"> </w:t>
      </w:r>
      <w:r w:rsidR="00817537">
        <w:t xml:space="preserve">Jun </w:t>
      </w:r>
      <w:proofErr w:type="spellStart"/>
      <w:r w:rsidR="00817537">
        <w:t>Ren</w:t>
      </w:r>
      <w:proofErr w:type="spellEnd"/>
      <w:r w:rsidR="00817537">
        <w:t xml:space="preserve">, </w:t>
      </w:r>
      <w:proofErr w:type="spellStart"/>
      <w:r w:rsidR="00817537">
        <w:t>Fudan</w:t>
      </w:r>
      <w:proofErr w:type="spellEnd"/>
      <w:r w:rsidR="00557665">
        <w:t xml:space="preserve"> University </w:t>
      </w:r>
      <w:proofErr w:type="spellStart"/>
      <w:r w:rsidR="00557665">
        <w:t>Zhongshan</w:t>
      </w:r>
      <w:proofErr w:type="spellEnd"/>
      <w:r w:rsidR="00557665">
        <w:t xml:space="preserve"> Hospital,</w:t>
      </w:r>
      <w:r w:rsidR="00817537">
        <w:t xml:space="preserve"> China </w:t>
      </w:r>
    </w:p>
    <w:p w14:paraId="6A9014A9" w14:textId="77777777" w:rsidR="00817537" w:rsidRDefault="00817537" w:rsidP="00817537">
      <w:bookmarkStart w:id="0" w:name="OLE_LINK1"/>
      <w:r w:rsidRPr="00C908BC">
        <w:t>Mitochondrial dysfunction and energy metabolic disorders are key featu</w:t>
      </w:r>
      <w:bookmarkStart w:id="1" w:name="_GoBack"/>
      <w:bookmarkEnd w:id="1"/>
      <w:r w:rsidRPr="00C908BC">
        <w:t xml:space="preserve">res of </w:t>
      </w:r>
      <w:r>
        <w:rPr>
          <w:rFonts w:hint="eastAsia"/>
        </w:rPr>
        <w:t xml:space="preserve">dysfunctional </w:t>
      </w:r>
      <w:proofErr w:type="spellStart"/>
      <w:r w:rsidRPr="00C908BC">
        <w:t>cardiomyocytes</w:t>
      </w:r>
      <w:proofErr w:type="spellEnd"/>
      <w:r w:rsidRPr="00C908BC">
        <w:t xml:space="preserve">, </w:t>
      </w:r>
      <w:r>
        <w:rPr>
          <w:rFonts w:hint="eastAsia"/>
        </w:rPr>
        <w:t xml:space="preserve">contributing to </w:t>
      </w:r>
      <w:r w:rsidRPr="00C908BC">
        <w:t xml:space="preserve">the progression of cardiovascular diseases. As a negative regulator of </w:t>
      </w:r>
      <w:proofErr w:type="spellStart"/>
      <w:r w:rsidRPr="00C908BC">
        <w:t>Rab</w:t>
      </w:r>
      <w:proofErr w:type="spellEnd"/>
      <w:r w:rsidRPr="00C908BC">
        <w:t xml:space="preserve"> </w:t>
      </w:r>
      <w:proofErr w:type="spellStart"/>
      <w:r w:rsidRPr="00C908BC">
        <w:t>GTPases</w:t>
      </w:r>
      <w:proofErr w:type="spellEnd"/>
      <w:r w:rsidRPr="00C908BC">
        <w:t>, TBC1D15 acts as an effector molecule or scaffold protein involved in membrane vesicle transport and the coordination of various signaling pathways.</w:t>
      </w:r>
    </w:p>
    <w:p w14:paraId="1921157D" w14:textId="77777777" w:rsidR="00817537" w:rsidRDefault="00817537" w:rsidP="00817537"/>
    <w:p w14:paraId="737C3CB8" w14:textId="77777777" w:rsidR="00817537" w:rsidRDefault="00817537" w:rsidP="00817537">
      <w:r w:rsidRPr="00C908BC">
        <w:t xml:space="preserve">Specifically, TBC1D15 exhibits </w:t>
      </w:r>
      <w:proofErr w:type="spellStart"/>
      <w:r w:rsidRPr="00C908BC">
        <w:t>GTPase</w:t>
      </w:r>
      <w:proofErr w:type="spellEnd"/>
      <w:r w:rsidRPr="00C908BC">
        <w:t xml:space="preserve">-activating protein (GAP) activity on Rab7/Rab11 proteins, which are essential for critical physiological processes such as </w:t>
      </w:r>
      <w:proofErr w:type="spellStart"/>
      <w:r w:rsidRPr="00C908BC">
        <w:t>autophagosome</w:t>
      </w:r>
      <w:proofErr w:type="spellEnd"/>
      <w:r w:rsidRPr="00C908BC">
        <w:t xml:space="preserve"> formation and mitochondrial division, both of which regulate mitochondrial function and cellular energy metabolism.</w:t>
      </w:r>
      <w:r>
        <w:rPr>
          <w:rFonts w:hint="eastAsia"/>
        </w:rPr>
        <w:t xml:space="preserve"> </w:t>
      </w:r>
      <w:r w:rsidRPr="00C908BC">
        <w:t xml:space="preserve">While TBC1D15 has been implicated in the pathogenesis of myocardial ischemia injury, its role in heart failure and cardiac energy metabolism remains underexplored. </w:t>
      </w:r>
    </w:p>
    <w:p w14:paraId="2597F694" w14:textId="77777777" w:rsidR="00817537" w:rsidRDefault="00817537" w:rsidP="00817537"/>
    <w:p w14:paraId="51DB3F51" w14:textId="77777777" w:rsidR="00817537" w:rsidRDefault="00817537" w:rsidP="00817537">
      <w:r w:rsidRPr="00C908BC">
        <w:t xml:space="preserve">Our previous studies revealed that TBC1D15 expression is </w:t>
      </w:r>
      <w:proofErr w:type="spellStart"/>
      <w:r w:rsidRPr="00C908BC">
        <w:t>upregulated</w:t>
      </w:r>
      <w:proofErr w:type="spellEnd"/>
      <w:r w:rsidRPr="00C908BC">
        <w:t xml:space="preserve"> in the failing heart, and its deletion in genetically engineered mouse models of heart failure mitigates the disease phenotype, suggesting that TBC1D15 plays a regulatory role in energy metabolism within the failing heart.</w:t>
      </w:r>
      <w:r>
        <w:rPr>
          <w:rFonts w:hint="eastAsia"/>
        </w:rPr>
        <w:t xml:space="preserve"> </w:t>
      </w:r>
      <w:r w:rsidRPr="00C908BC">
        <w:t xml:space="preserve">Through a combination of pathological and molecular biology techniques, we examined heart failure tissues from patients and </w:t>
      </w:r>
      <w:r>
        <w:rPr>
          <w:rFonts w:hint="eastAsia"/>
        </w:rPr>
        <w:t xml:space="preserve">found </w:t>
      </w:r>
      <w:r w:rsidRPr="00C908BC">
        <w:t xml:space="preserve">that TBC1D15 positively regulates cardiac energy metabolism, mitochondrial function, and cellular morphology in the context of heart failure. </w:t>
      </w:r>
    </w:p>
    <w:p w14:paraId="4E5A4B9D" w14:textId="77777777" w:rsidR="00817537" w:rsidRDefault="00817537" w:rsidP="00817537"/>
    <w:p w14:paraId="0EA4FD24" w14:textId="6318ED73" w:rsidR="00817537" w:rsidRPr="00C908BC" w:rsidRDefault="00817537" w:rsidP="00817537">
      <w:r w:rsidRPr="00C908BC">
        <w:t xml:space="preserve">Additionally, we identified PGC1-related energy metabolism pathways as key downstream targets of TBC1D15 through protein microarray screening, providing further insights into the mechanisms by which TBC1D15 influences metabolic dysfunction in failing </w:t>
      </w:r>
      <w:proofErr w:type="spellStart"/>
      <w:r w:rsidRPr="00C908BC">
        <w:t>cardiomyocytes</w:t>
      </w:r>
      <w:proofErr w:type="spellEnd"/>
      <w:r w:rsidRPr="00C908BC">
        <w:t>.</w:t>
      </w:r>
      <w:r>
        <w:rPr>
          <w:rFonts w:hint="eastAsia"/>
        </w:rPr>
        <w:t xml:space="preserve"> </w:t>
      </w:r>
      <w:r w:rsidRPr="00C908BC">
        <w:t xml:space="preserve">These findings position TBC1D15 as a potential new molecular target for the prevention and treatment of heart failure and other related </w:t>
      </w:r>
      <w:proofErr w:type="spellStart"/>
      <w:r w:rsidRPr="00C908BC">
        <w:t>cardiometabolic</w:t>
      </w:r>
      <w:proofErr w:type="spellEnd"/>
      <w:r w:rsidRPr="00C908BC">
        <w:t xml:space="preserve"> diseases, highlighting its pivotal role in regulating mitochondrial dynamics and energy homeostasis in the heart.</w:t>
      </w:r>
    </w:p>
    <w:bookmarkEnd w:id="0"/>
    <w:p w14:paraId="6B27F4EE" w14:textId="61105592" w:rsidR="00363668" w:rsidRPr="00520331" w:rsidRDefault="651E7912" w:rsidP="00520331">
      <w:pPr>
        <w:pStyle w:val="NormalWeb"/>
      </w:pPr>
      <w:r w:rsidRPr="651E7912">
        <w:rPr>
          <w:rStyle w:val="Strong"/>
          <w:color w:val="000000" w:themeColor="text1"/>
        </w:rPr>
        <w:lastRenderedPageBreak/>
        <w:t>Keywords:</w:t>
      </w:r>
      <w:r w:rsidRPr="651E7912">
        <w:rPr>
          <w:color w:val="000000" w:themeColor="text1"/>
        </w:rPr>
        <w:t xml:space="preserve"> </w:t>
      </w:r>
      <w:r w:rsidR="00817537">
        <w:t>TBC1D15, metabolism, cardiovascular</w:t>
      </w:r>
      <w:proofErr w:type="gramStart"/>
      <w:r w:rsidRPr="651E7912">
        <w:rPr>
          <w:color w:val="000000" w:themeColor="text1"/>
        </w:rPr>
        <w:t>.</w:t>
      </w:r>
      <w:r w:rsidRPr="651E7912">
        <w:rPr>
          <w:b/>
          <w:bCs/>
          <w:color w:val="0000FF"/>
        </w:rPr>
        <w:t>(</w:t>
      </w:r>
      <w:proofErr w:type="gramEnd"/>
      <w:r w:rsidRPr="651E7912">
        <w:rPr>
          <w:b/>
          <w:bCs/>
          <w:color w:val="0000FF"/>
        </w:rPr>
        <w:t>Up to 250 words)</w:t>
      </w:r>
    </w:p>
    <w:p w14:paraId="72A3D3EC" w14:textId="77777777" w:rsidR="00B8710A" w:rsidRDefault="00B8710A" w:rsidP="00363668">
      <w:pPr>
        <w:jc w:val="both"/>
        <w:rPr>
          <w:color w:val="000000"/>
        </w:rPr>
      </w:pPr>
    </w:p>
    <w:p w14:paraId="2CD89683" w14:textId="6A694F92" w:rsidR="651E7912" w:rsidRDefault="651E7912" w:rsidP="651E7912">
      <w:pPr>
        <w:jc w:val="both"/>
        <w:rPr>
          <w:b/>
          <w:bCs/>
        </w:rPr>
      </w:pPr>
    </w:p>
    <w:p w14:paraId="38A3A5EB" w14:textId="77777777" w:rsidR="00B8710A" w:rsidRDefault="00B8710A" w:rsidP="00363668">
      <w:pPr>
        <w:jc w:val="both"/>
        <w:rPr>
          <w:b/>
        </w:rPr>
      </w:pPr>
      <w:r w:rsidRPr="00732C88">
        <w:rPr>
          <w:b/>
        </w:rPr>
        <w:t>Biography</w:t>
      </w:r>
    </w:p>
    <w:p w14:paraId="0D0B940D" w14:textId="77777777" w:rsidR="00CE6677" w:rsidRDefault="00CE6677" w:rsidP="00363668">
      <w:pPr>
        <w:jc w:val="both"/>
        <w:rPr>
          <w:b/>
        </w:rPr>
      </w:pPr>
    </w:p>
    <w:p w14:paraId="75E237D0" w14:textId="5B418610" w:rsidR="007D233A" w:rsidRPr="00B03DB8" w:rsidRDefault="00817537" w:rsidP="007D233A">
      <w:pPr>
        <w:jc w:val="both"/>
      </w:pPr>
      <w:r>
        <w:t xml:space="preserve">Jun </w:t>
      </w:r>
      <w:proofErr w:type="spellStart"/>
      <w:r>
        <w:t>Ren</w:t>
      </w:r>
      <w:proofErr w:type="spellEnd"/>
      <w:r>
        <w:t xml:space="preserve"> is a cardiologist at the Department of Cardiology, </w:t>
      </w:r>
      <w:proofErr w:type="spellStart"/>
      <w:r>
        <w:t>Fudan</w:t>
      </w:r>
      <w:proofErr w:type="spellEnd"/>
      <w:r>
        <w:t xml:space="preserve"> University </w:t>
      </w:r>
      <w:proofErr w:type="spellStart"/>
      <w:r>
        <w:t>Zhongshan</w:t>
      </w:r>
      <w:proofErr w:type="spellEnd"/>
      <w:r>
        <w:t xml:space="preserve"> Hospital in Shanghai, China. He specializes in cardiovascular diseases, with a focus on innovative treatments and research. His work aims to improve patient outcomes through advanced medical practices and scientific advancements in cardiology</w:t>
      </w:r>
      <w:r w:rsidR="0031455A">
        <w:t>.</w:t>
      </w:r>
      <w:r w:rsidR="00520331">
        <w:t xml:space="preserve"> </w:t>
      </w:r>
      <w:r w:rsidR="007D233A" w:rsidRPr="00B03DB8">
        <w:rPr>
          <w:b/>
          <w:color w:val="0000FF"/>
        </w:rPr>
        <w:t>(Up to 100 words)</w:t>
      </w:r>
    </w:p>
    <w:p w14:paraId="0E27B00A" w14:textId="77777777" w:rsidR="007D233A" w:rsidRDefault="007D233A" w:rsidP="007D233A"/>
    <w:p w14:paraId="60061E4C" w14:textId="77777777" w:rsidR="007D233A" w:rsidRDefault="007D233A" w:rsidP="00363668">
      <w:pPr>
        <w:jc w:val="both"/>
        <w:rPr>
          <w:b/>
        </w:rPr>
      </w:pPr>
    </w:p>
    <w:sectPr w:rsidR="007D233A" w:rsidSect="0091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F8"/>
    <w:rsid w:val="00003A14"/>
    <w:rsid w:val="0002392A"/>
    <w:rsid w:val="00074C9C"/>
    <w:rsid w:val="000D6718"/>
    <w:rsid w:val="001664CC"/>
    <w:rsid w:val="001B06AE"/>
    <w:rsid w:val="002425F4"/>
    <w:rsid w:val="00265E72"/>
    <w:rsid w:val="002C359D"/>
    <w:rsid w:val="002C3D9B"/>
    <w:rsid w:val="002E7FF8"/>
    <w:rsid w:val="0031455A"/>
    <w:rsid w:val="00363668"/>
    <w:rsid w:val="00384441"/>
    <w:rsid w:val="003A3C5A"/>
    <w:rsid w:val="003D4ED9"/>
    <w:rsid w:val="00437503"/>
    <w:rsid w:val="00441F91"/>
    <w:rsid w:val="004E62DD"/>
    <w:rsid w:val="004F0441"/>
    <w:rsid w:val="00520331"/>
    <w:rsid w:val="00557665"/>
    <w:rsid w:val="005B4B32"/>
    <w:rsid w:val="00654259"/>
    <w:rsid w:val="00691473"/>
    <w:rsid w:val="006A347F"/>
    <w:rsid w:val="007341F9"/>
    <w:rsid w:val="00744BAF"/>
    <w:rsid w:val="0078229D"/>
    <w:rsid w:val="007B0D32"/>
    <w:rsid w:val="007C76DC"/>
    <w:rsid w:val="007D00E7"/>
    <w:rsid w:val="007D233A"/>
    <w:rsid w:val="007D4F94"/>
    <w:rsid w:val="007D5AD0"/>
    <w:rsid w:val="007D65C7"/>
    <w:rsid w:val="00817537"/>
    <w:rsid w:val="00845C44"/>
    <w:rsid w:val="008504AC"/>
    <w:rsid w:val="008747F9"/>
    <w:rsid w:val="008E2F78"/>
    <w:rsid w:val="008E737B"/>
    <w:rsid w:val="00912F54"/>
    <w:rsid w:val="009E52D9"/>
    <w:rsid w:val="00A4183E"/>
    <w:rsid w:val="00A50C1E"/>
    <w:rsid w:val="00A67093"/>
    <w:rsid w:val="00AA5A30"/>
    <w:rsid w:val="00AC5543"/>
    <w:rsid w:val="00AF61EB"/>
    <w:rsid w:val="00B03DB8"/>
    <w:rsid w:val="00B17C38"/>
    <w:rsid w:val="00B44878"/>
    <w:rsid w:val="00B479C1"/>
    <w:rsid w:val="00B8710A"/>
    <w:rsid w:val="00BA2068"/>
    <w:rsid w:val="00C07C5B"/>
    <w:rsid w:val="00C578FF"/>
    <w:rsid w:val="00C828BF"/>
    <w:rsid w:val="00CE6677"/>
    <w:rsid w:val="00D605F8"/>
    <w:rsid w:val="00D734FE"/>
    <w:rsid w:val="00D841B1"/>
    <w:rsid w:val="00DC433A"/>
    <w:rsid w:val="00DE5474"/>
    <w:rsid w:val="00E63452"/>
    <w:rsid w:val="00ED2B89"/>
    <w:rsid w:val="00EE02D6"/>
    <w:rsid w:val="00F848FD"/>
    <w:rsid w:val="651E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9F1F"/>
  <w15:docId w15:val="{D1B9D6F0-B80A-4380-B5C8-BA779242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651E7912"/>
    <w:rPr>
      <w:b/>
      <w:bCs/>
    </w:rPr>
  </w:style>
  <w:style w:type="paragraph" w:styleId="NormalWeb">
    <w:name w:val="Normal (Web)"/>
    <w:basedOn w:val="Normal"/>
    <w:uiPriority w:val="99"/>
    <w:unhideWhenUsed/>
    <w:rsid w:val="00520331"/>
    <w:pPr>
      <w:spacing w:before="100" w:beforeAutospacing="1" w:after="100" w:afterAutospacing="1"/>
    </w:pPr>
    <w:rPr>
      <w:rFonts w:eastAsia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Madhu sudhan</cp:lastModifiedBy>
  <cp:revision>2</cp:revision>
  <dcterms:created xsi:type="dcterms:W3CDTF">2025-07-09T05:45:00Z</dcterms:created>
  <dcterms:modified xsi:type="dcterms:W3CDTF">2025-07-09T05:45:00Z</dcterms:modified>
</cp:coreProperties>
</file>